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63" w:line="276" w:lineRule="auto"/>
        <w:ind w:firstLine="1732"/>
        <w:rPr>
          <w:rFonts w:ascii="Verdana" w:cs="Verdana" w:eastAsia="Verdana" w:hAnsi="Verdana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ДОГОВОР №</w:t>
          </w:r>
        </w:sdtContent>
      </w:sdt>
    </w:p>
    <w:p w:rsidR="00000000" w:rsidDel="00000000" w:rsidP="00000000" w:rsidRDefault="00000000" w:rsidRPr="00000000" w14:paraId="00000004">
      <w:pPr>
        <w:spacing w:before="60" w:line="276" w:lineRule="auto"/>
        <w:ind w:left="1732" w:right="1701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на предоставление доступа к сети Интернет</w:t>
      </w:r>
    </w:p>
    <w:p w:rsidR="00000000" w:rsidDel="00000000" w:rsidP="00000000" w:rsidRDefault="00000000" w:rsidRPr="00000000" w14:paraId="00000005">
      <w:pPr>
        <w:tabs>
          <w:tab w:val="left" w:leader="none" w:pos="1051"/>
        </w:tabs>
        <w:spacing w:before="63" w:line="276" w:lineRule="auto"/>
        <w:ind w:left="0" w:right="137" w:firstLine="0"/>
        <w:jc w:val="right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г.Санкт-Петербург</w:t>
      </w:r>
      <w:r w:rsidDel="00000000" w:rsidR="00000000" w:rsidRPr="00000000">
        <w:rPr>
          <w:rFonts w:ascii="Verdana" w:cs="Verdana" w:eastAsia="Verdana" w:hAnsi="Verdana"/>
          <w:sz w:val="14"/>
          <w:szCs w:val="14"/>
          <w:u w:val="singl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.20__ г.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" w:right="88" w:firstLine="662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Индивидуальный предприниматель Зайцев Михаил Юрьевич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именуем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ый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в дальнейшем «Оператор», реквизиты которого указаны в пункте 9 настоящего Договора, с одной стороны,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</w:t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именуемый (ая)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67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дальнейшем «Абонент», с другой стороны, вместе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2"/>
        </w:tabs>
        <w:spacing w:after="0" w:before="0" w:line="276" w:lineRule="auto"/>
        <w:ind w:left="4031" w:right="0" w:hanging="173.99999999999977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ОСНОВНЫЕ ТЕРМИНЫ И ПОНЯТИЯ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1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Абонент – пользователь услугами связи, с которым заключен настоящий Договор с выделением уникального кода идентификации.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Абонентская линия – линия связи, соединяющая пользовательское (оконечное) оборудование с узлом связи сети передачи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3" w:line="276" w:lineRule="auto"/>
        <w:ind w:left="167" w:right="448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Вредоносное программное обеспечение – программное обеспечение, целенаправленно приводящее к нарушению законных прав абонента и (или) пользователя, в том числе к сбору, обработке или передаче с абонентского терминала информации без согласия абонента и (или) пользователя, либо к ухудшению параметров функционирования абонентского терминала или сети связи;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Оператор – сторона, предоставляющая услуги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433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Пользовательское (оконечное) оборудование – оборудование (персональный компьютер, роутер и т.п.), используемое Абонентом для подключения к узлу связи сети Интернет с помощью Абонентской линии.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1" w:line="276" w:lineRule="auto"/>
        <w:ind w:left="167" w:right="246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Тарифный план – совокупность ценовых условий, на которых Оператор предлагает пользоваться одной либо несколькими услугами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59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Спам – телематическое электронное сообщение, предназначенное неопределенному кругу лиц, доставленное абоненту и (или) пользователю без их предварительного согласия и не позволяющее определить отправителя этого сообщения, в том числе ввиду указания в нем несуществующего или фальсифицированного адреса отправителя;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Услуги – услуги связи, ежемесячно предоставляемые Оператором Абоненту в рамках 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4"/>
        </w:tabs>
        <w:spacing w:after="0" w:before="0" w:line="276" w:lineRule="auto"/>
        <w:ind w:left="4583" w:right="0" w:hanging="173.99999999999977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1" w:line="276" w:lineRule="auto"/>
        <w:ind w:left="167" w:right="432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 настоящему Договору Оператор обязуется оказывать Абоненту услуги по предоставлению доступа к сети Интернет (далее – Сеть) в соответствии с условиями настоящего Договора и Правилами оказания услуг, а Абонент обязуется оплачивать 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Оператор оказывает услуги на основании Лицензии №</w:t>
          </w:r>
        </w:sdtContent>
      </w:sdt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186885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от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08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21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на оказание услуг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784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Вся информация, касающаяся Абонентов и оказываемых в соответствии с настоящим договором услуг, в том числе Правила оказания услуг и Тарифы (тарифные планы), публикуется на официальном сайте Оператора –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mobileproxy.space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59"/>
        </w:tabs>
        <w:spacing w:after="0" w:before="1" w:line="276" w:lineRule="auto"/>
        <w:ind w:left="4458" w:right="0" w:hanging="173.99999999999977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Оператор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659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Предоставлять Абоненту услуги в соответствии с законодательными и иными нормативными правовыми актами Российской Федерации, с Правилами оказания услуг, лицензией и настоящим договором;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661" w:right="0" w:hanging="102.00000000000003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Предоставлять Абоненту данные для настройки соединения к сети Оператора;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1004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Обеспечивать возможность ежедневного, круглосуточного получения Абонентом услуг, без перерывов, за исключением перерывов для проведения ремонтных и планово-профилактических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822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Извещать Абонента путем опубликования на официальном сайте Оператора о проведении плановых профилактических и ремонтных работ не менее чем за 24 (двадцать четыре) часа с указанием их продолжительности;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26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Оповещать Абонента обо всех изменениях в Правилах оказания услуг и Тарифах (тарифных планах) на предоставляемые услуги не менее чем за 10 (десять) дней до ввода их в действие путем размещения в местах работы с абонентами и (или) пользователями, а также опубликования на официальном сайте Оператора;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251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Предоставлять услуги службы технической поддержки абонентов.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Оператор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29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Временно приостанавливать оказание услуг Абоненту в случаях нарушения им условий настоящего Договора, а также в случаях, установленных законодательством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877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Осуществлять ограничение отдельных действий абонента и (или) пользователя, если такие действия создают угрозу для нормального функционирования сети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Абонент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261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 предоставление услуг по настоящему Договору в соответствии с условиями Договора, а также в соответствии с требованиями норм действующего законодательства РФ о защите прав потребителей;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635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 получение полной информации о состоянии своего лицевого счета, обо всех платежах, перечисленных им по указанному Договору;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46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 получение полной информации о причинах и времени устранения возможных аварий или технических неполадок, в связи с которыми услуги по настоящему Договору не предоставлялись или предоставлялись неполностью, а также на соответствующий перерасчет сумм, подлежащих оплате за услуги в данном периоде.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Абонент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1105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Выполнять условия настоящего Договора, Правила оказания услуг и иные требования Оператора, опубликованные на официальном сайте Оператора;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661" w:right="0" w:hanging="102.00000000000003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Своевременно производить оплату предоставляемых услуг в соответствии с условиями настоящего Договора;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1038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Использовать сертифицированное в РФ пользовательское (оконечное) оборудование и лицензированное программное обеспечение;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237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Соблюдать правила эксплуатации оборудования, содержать в исправном состоянии пользовательское (оконечное) оборудование и Абонентскую линию;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1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Абоненту запрещено: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661" w:right="0" w:hanging="102.00000000000003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Использование идентификационных данных третьих лиц;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661" w:right="0" w:hanging="102.00000000000003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Распространение в Сети информации, оскорбляющей честь и достоинство других абонентов и персонала компьютерных сетей;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4" w:line="276" w:lineRule="auto"/>
        <w:ind w:left="560" w:right="888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Распространение в Сети материалов рекламного или коммерческого содержания, осуществляемое не по установленным правилам распространения коммерческой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661" w:right="0" w:hanging="102.00000000000003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Нарушение авторских прав на информацию, представленную в Сети;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3" w:line="276" w:lineRule="auto"/>
        <w:ind w:left="661" w:right="0" w:hanging="102.00000000000003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Намеренное нанесение ущерба другим лицам;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0" w:line="276" w:lineRule="auto"/>
        <w:ind w:left="560" w:right="692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Вмешательство в действия других Абонентов или обслуживающего персонала (в частности, несанкционированный доступ к компьютерам и источникам информации);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</w:tabs>
        <w:spacing w:after="0" w:before="1" w:line="276" w:lineRule="auto"/>
        <w:ind w:left="560" w:right="461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Осуществление действий, имеющих целью уничтожение или вмешательство в работу аппаратных и программных средств сетевого оборудования Оператора или других абонентов путем умышленной рассылки компьютерных вирусов или любым иным способом.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2"/>
        </w:tabs>
        <w:spacing w:after="0" w:before="0" w:line="276" w:lineRule="auto"/>
        <w:ind w:left="3781" w:right="0" w:hanging="173.99999999999977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СТОИМОСТЬ УСЛУГ И ПОРЯДОК 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2" w:before="0" w:line="276" w:lineRule="auto"/>
        <w:ind w:left="167" w:right="325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Стоимость услуг, предоставляемых Оператором, исчисляется на основании действующих Тарифов (тарифных планов) Оператора, опубликованных на официальном сайте Оператора.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1" w:line="276" w:lineRule="auto"/>
        <w:ind w:left="167" w:right="513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После получения первой предоплаты Оператор открывает Абоненту лицевой счет. По мере предоставления услуг производится списание денежных средств с лицевого счета Абонента. Абонент сам осуществляет контроль за состоянием своего лицевого счета. Информация о состоянии лицевого счета Абонента находится на официальном сайте Оператора. По мере необходимости Абонент пополняет свой лицевой счет. Датой оплаты считается дата внесения денежных средств в кассу Оператора либо дата внесения денежных средств платежному агенту.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Оператор обязуется предоставлять Абоненту услуги в объеме, равном внесенной на лицевой счет сумме.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86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случае достижения отрицательного сальдо на лицевом счете Оператор вправе приостановить оказание услуг Абоненту. Возобновление оказания услуг производится в течение суток со дня предоставления документов, подтверждающих ликвидацию задолженности по оплате этих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909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течение всего срока действия Договора услуги, предоставленные Оператором, будут считаться оказанными и принятыми ежемесячно при отсутствии письменных возражений (претензий) со стороны Абонента.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before="0" w:line="276" w:lineRule="auto"/>
        <w:ind w:left="167" w:right="426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Оператор оставляет за собой право изменять Тарифы (тарифные планы), условия и сроки оплаты услуг Оператора, известив об этом Абонента не менее чем за 10 (десяти) дней до ввода их в действие. Информация обо всех изменениях размещается в местах работы с абонентами и (или) пользователями, а также на официальном сайте Оператора.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"/>
        </w:tabs>
        <w:spacing w:after="0" w:before="0" w:line="276" w:lineRule="auto"/>
        <w:ind w:left="167" w:right="253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Если Абонент не согласен с изменением цен, он обязан уведомить об этом Оператора в письменной форме в течение 10 (десяти) дней с момента изменения цен на услуги. Договор в этом случае расторгается на условиях п. 7.4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67"/>
        </w:tabs>
        <w:spacing w:after="0" w:before="0" w:line="276" w:lineRule="auto"/>
        <w:ind w:left="4866" w:right="0" w:hanging="173.99999999999977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ФОРС-МАЖОР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" w:right="148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5.1. 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волеизлияния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5.2. 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документальных подтверждений о масштабах происшедших событий, а также об их влиянии на предмет настоящего Договора.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7"/>
        </w:tabs>
        <w:spacing w:after="0" w:before="0" w:line="276" w:lineRule="auto"/>
        <w:ind w:left="4256" w:right="0" w:hanging="173.0000000000001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7"/>
        </w:tabs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Все иные условия, не предусмотренные настоящим Договором, регулируются действующим законодательством РФ.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3" w:line="276" w:lineRule="auto"/>
        <w:ind w:left="167" w:right="109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 невыполнение или ненадлежащее исполнение обязательств по настоящему Договору Стороны несут имущественную ответственность в соответствии с действующим законодательством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786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Оператор не отвечает за содержание информации, передаваемой и получаемой Абонентом из Сети, за исключением случая собственной информации Оператора.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392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Абонент обязуется использовать услуги Оператора только легальным образом и не переносить на него ответственность за ущерб любого рода, понесенный Абонентом или третьей стороной в ходе использования Абонентом услуг Оператора.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4"/>
        </w:tabs>
        <w:spacing w:after="0" w:before="1" w:line="276" w:lineRule="auto"/>
        <w:ind w:left="3143" w:right="0" w:hanging="173.99999999999977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СРОК ДЕЙСТВИЯ И ПОРЯДОК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Договор вступает в силу с момента его подписания и заключается на неопределенный срок.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299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Договор остается в силе в случае изменения реквизитов Сторон, изменения учредительных документов Оператора, включая, но не ограничиваясь, изменением собственника, организационно-правовой формы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Договор может быть расторгнут в любое время по соглашению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482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Абонент вправе в любое время в одностороннем порядке расторгнуть договор при условии оплаты им понесенных Оператором расходов по оказанию ему услуг связи. Абонент обязан письменно известить Оператора о расторжении Договора не менее чем за 10 календарных дней. В этом случае Абоненту возвращается неиспользованный остаток денежных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237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случаях, предусмотренных законодательством Российской Федерации, или в случае нарушения Абонентом требований, установленных договором, оператор связи имеет право приостановить оказание услуг до устранения нарушения.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266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Если Абонент не устранит нарушение в течение 6 месяцев с даты получения им письменного уведомления Оператора о намерении приостановить оказание услуг, Оператор вправе расторгнуть договор в одностороннем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164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случае технической невозможности выполнения Оператором обязательств, определенных п. 2.1, Договор расторгается и Абоненту возвращается неиспользованный остаток денежных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76" w:lineRule="auto"/>
        <w:ind w:left="167" w:right="1047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Все споры и разногласия решаются путем переговоров. В случае, если разногласия и споры не могут быть решены путем переговоров, они решаются в соответствии с действующим законодательством РФ в судебном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9"/>
        </w:tabs>
        <w:spacing w:after="0" w:before="0" w:line="276" w:lineRule="auto"/>
        <w:ind w:left="4688" w:right="0" w:hanging="173.0000000000001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1" w:line="276" w:lineRule="auto"/>
        <w:ind w:left="167" w:right="16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Внесение изменений и дополнений в настоящий Договор, оформляется путем заключения дополнительного соглашения к договору. При этом дополнительное соглашение может быть заключено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 Совершение Абонентом, получившим предложение об изменении и/или дополнении условий Договора (оферту), действий по выполнению указанных в ней условий договора (дальнейшее пользование услугами Оператора,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о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плата абонентской платы и т.п.) считается безоговорочным акцептом на изменение и/или дополнение Договора. Изменение тарифного плана, осуществляемое по инициативе Абонента, оформляется с использованием электронной связи посредством активации нового тарифного плана в «личном кабинете» Абонента.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1" w:line="276" w:lineRule="auto"/>
        <w:ind w:left="167" w:right="641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Стороны обязуются в течение 14 (четырнадцати) дней извещать друг друга обо всех изменениях своих банковских реквизитов, адресов, контактных номеров телефонов и факсов, предназначенных для осуществления связи и взаиморасчетов.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2" w:line="276" w:lineRule="auto"/>
        <w:ind w:left="474" w:right="0" w:hanging="30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Настоящий Договор составлен в двух экземплярах, обладающих одинаковой юридической силой, по одному для каждой из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8.4 Заключение Договора производится при отсутствии у Абонента задолженностей перед Оператором.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80"/>
        </w:tabs>
        <w:spacing w:after="0" w:before="0" w:line="276" w:lineRule="auto"/>
        <w:ind w:left="4079" w:right="0" w:hanging="173.99999999999977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2"/>
        </w:tabs>
        <w:spacing w:after="0" w:before="1" w:line="276" w:lineRule="auto"/>
        <w:ind w:left="2432" w:right="3463" w:hanging="2266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Оператор:</w:t>
        <w:tab/>
        <w:t xml:space="preserve">ИП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Зайцев Михаил Юрьевич</w:t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195197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г.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Санкт-Петербург,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пр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Маршала Блюхера 7к3с1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кв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2,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32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ИНН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431208459003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2432" w:right="3544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р/с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4080 2810 1701 1000 1162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МОСКОВСКИЙ ФИЛИАЛ АО КБ "МОДУЛЬБАНК"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к/с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3010 1810 6452 5000 0092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32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БИК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044525092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2"/>
          <w:tab w:val="left" w:leader="none" w:pos="3675"/>
          <w:tab w:val="left" w:leader="none" w:pos="4831"/>
          <w:tab w:val="left" w:leader="none" w:pos="6165"/>
          <w:tab w:val="left" w:leader="none" w:pos="7144"/>
        </w:tabs>
        <w:spacing w:after="0" w:before="0" w:line="276" w:lineRule="auto"/>
        <w:ind w:left="167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Абонент: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94"/>
        </w:tabs>
        <w:spacing w:after="0" w:before="93" w:line="276" w:lineRule="auto"/>
        <w:ind w:left="167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Оператор:</w:t>
        <w:tab/>
        <w:t xml:space="preserve">Абонент: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400050</wp:posOffset>
            </wp:positionH>
            <wp:positionV relativeFrom="paragraph">
              <wp:posOffset>224173</wp:posOffset>
            </wp:positionV>
            <wp:extent cx="1293984" cy="873439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984" cy="8734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1104900</wp:posOffset>
            </wp:positionH>
            <wp:positionV relativeFrom="paragraph">
              <wp:posOffset>228600</wp:posOffset>
            </wp:positionV>
            <wp:extent cx="1905000" cy="19431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9"/>
          <w:tab w:val="left" w:leader="none" w:pos="3233"/>
          <w:tab w:val="left" w:leader="none" w:pos="3675"/>
          <w:tab w:val="left" w:leader="none" w:pos="5394"/>
          <w:tab w:val="left" w:leader="none" w:pos="6637"/>
          <w:tab w:val="left" w:leader="none" w:pos="8460"/>
          <w:tab w:val="left" w:leader="none" w:pos="9084"/>
        </w:tabs>
        <w:spacing w:after="0" w:before="93" w:line="276" w:lineRule="auto"/>
        <w:ind w:left="167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Зайцев М.Ю.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/______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_</w:t>
      </w:r>
      <w:r w:rsidDel="00000000" w:rsidR="00000000" w:rsidRPr="00000000">
        <w:rPr>
          <w:rFonts w:ascii="Verdana" w:cs="Verdana" w:eastAsia="Verdana" w:hAnsi="Verdana"/>
          <w:sz w:val="16"/>
          <w:szCs w:val="16"/>
          <w:u w:val="single"/>
          <w:rtl w:val="0"/>
        </w:rPr>
        <w:t xml:space="preserve">_____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________________/_______</w:t>
      </w:r>
      <w:r w:rsidDel="00000000" w:rsidR="00000000" w:rsidRPr="00000000">
        <w:rPr>
          <w:rFonts w:ascii="Verdana" w:cs="Verdana" w:eastAsia="Verdana" w:hAnsi="Verdana"/>
          <w:sz w:val="16"/>
          <w:szCs w:val="16"/>
          <w:u w:val="single"/>
          <w:rtl w:val="0"/>
        </w:rPr>
        <w:t xml:space="preserve">_____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94" w:line="276" w:lineRule="auto"/>
        <w:ind w:left="676" w:firstLine="0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94" w:line="276" w:lineRule="auto"/>
        <w:ind w:left="676" w:firstLine="0"/>
        <w:rPr>
          <w:rFonts w:ascii="Verdana" w:cs="Verdana" w:eastAsia="Verdana" w:hAnsi="Verdana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76" w:lineRule="auto"/>
        <w:ind w:left="676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00" w:orient="portrait"/>
      <w:pgMar w:bottom="860" w:top="380" w:left="740" w:right="480" w:header="360" w:footer="6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167" w:hanging="308"/>
      </w:pPr>
      <w:rPr/>
    </w:lvl>
    <w:lvl w:ilvl="1">
      <w:start w:val="1"/>
      <w:numFmt w:val="decimal"/>
      <w:lvlText w:val="%1.%2."/>
      <w:lvlJc w:val="left"/>
      <w:pPr>
        <w:ind w:left="167" w:hanging="308"/>
      </w:pPr>
      <w:rPr>
        <w:rFonts w:ascii="Arial" w:cs="Arial" w:eastAsia="Arial" w:hAnsi="Arial"/>
        <w:sz w:val="16"/>
        <w:szCs w:val="16"/>
      </w:rPr>
    </w:lvl>
    <w:lvl w:ilvl="2">
      <w:start w:val="0"/>
      <w:numFmt w:val="bullet"/>
      <w:lvlText w:val="•"/>
      <w:lvlJc w:val="left"/>
      <w:pPr>
        <w:ind w:left="2264" w:hanging="308"/>
      </w:pPr>
      <w:rPr/>
    </w:lvl>
    <w:lvl w:ilvl="3">
      <w:start w:val="0"/>
      <w:numFmt w:val="bullet"/>
      <w:lvlText w:val="•"/>
      <w:lvlJc w:val="left"/>
      <w:pPr>
        <w:ind w:left="3316" w:hanging="308"/>
      </w:pPr>
      <w:rPr/>
    </w:lvl>
    <w:lvl w:ilvl="4">
      <w:start w:val="0"/>
      <w:numFmt w:val="bullet"/>
      <w:lvlText w:val="•"/>
      <w:lvlJc w:val="left"/>
      <w:pPr>
        <w:ind w:left="4368" w:hanging="308"/>
      </w:pPr>
      <w:rPr/>
    </w:lvl>
    <w:lvl w:ilvl="5">
      <w:start w:val="0"/>
      <w:numFmt w:val="bullet"/>
      <w:lvlText w:val="•"/>
      <w:lvlJc w:val="left"/>
      <w:pPr>
        <w:ind w:left="5420" w:hanging="308"/>
      </w:pPr>
      <w:rPr/>
    </w:lvl>
    <w:lvl w:ilvl="6">
      <w:start w:val="0"/>
      <w:numFmt w:val="bullet"/>
      <w:lvlText w:val="•"/>
      <w:lvlJc w:val="left"/>
      <w:pPr>
        <w:ind w:left="6472" w:hanging="307.9999999999991"/>
      </w:pPr>
      <w:rPr/>
    </w:lvl>
    <w:lvl w:ilvl="7">
      <w:start w:val="0"/>
      <w:numFmt w:val="bullet"/>
      <w:lvlText w:val="•"/>
      <w:lvlJc w:val="left"/>
      <w:pPr>
        <w:ind w:left="7524" w:hanging="308"/>
      </w:pPr>
      <w:rPr/>
    </w:lvl>
    <w:lvl w:ilvl="8">
      <w:start w:val="0"/>
      <w:numFmt w:val="bullet"/>
      <w:lvlText w:val="•"/>
      <w:lvlJc w:val="left"/>
      <w:pPr>
        <w:ind w:left="8576" w:hanging="308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474" w:hanging="308"/>
      </w:pPr>
      <w:rPr/>
    </w:lvl>
    <w:lvl w:ilvl="1">
      <w:start w:val="1"/>
      <w:numFmt w:val="decimal"/>
      <w:lvlText w:val="%1.%2."/>
      <w:lvlJc w:val="left"/>
      <w:pPr>
        <w:ind w:left="474" w:hanging="308"/>
      </w:pPr>
      <w:rPr>
        <w:rFonts w:ascii="Arial" w:cs="Arial" w:eastAsia="Arial" w:hAnsi="Arial"/>
        <w:sz w:val="16"/>
        <w:szCs w:val="16"/>
      </w:rPr>
    </w:lvl>
    <w:lvl w:ilvl="2">
      <w:start w:val="0"/>
      <w:numFmt w:val="bullet"/>
      <w:lvlText w:val="•"/>
      <w:lvlJc w:val="left"/>
      <w:pPr>
        <w:ind w:left="2520" w:hanging="308"/>
      </w:pPr>
      <w:rPr/>
    </w:lvl>
    <w:lvl w:ilvl="3">
      <w:start w:val="0"/>
      <w:numFmt w:val="bullet"/>
      <w:lvlText w:val="•"/>
      <w:lvlJc w:val="left"/>
      <w:pPr>
        <w:ind w:left="3540" w:hanging="308"/>
      </w:pPr>
      <w:rPr/>
    </w:lvl>
    <w:lvl w:ilvl="4">
      <w:start w:val="0"/>
      <w:numFmt w:val="bullet"/>
      <w:lvlText w:val="•"/>
      <w:lvlJc w:val="left"/>
      <w:pPr>
        <w:ind w:left="4560" w:hanging="308"/>
      </w:pPr>
      <w:rPr/>
    </w:lvl>
    <w:lvl w:ilvl="5">
      <w:start w:val="0"/>
      <w:numFmt w:val="bullet"/>
      <w:lvlText w:val="•"/>
      <w:lvlJc w:val="left"/>
      <w:pPr>
        <w:ind w:left="5580" w:hanging="308"/>
      </w:pPr>
      <w:rPr/>
    </w:lvl>
    <w:lvl w:ilvl="6">
      <w:start w:val="0"/>
      <w:numFmt w:val="bullet"/>
      <w:lvlText w:val="•"/>
      <w:lvlJc w:val="left"/>
      <w:pPr>
        <w:ind w:left="6600" w:hanging="308"/>
      </w:pPr>
      <w:rPr/>
    </w:lvl>
    <w:lvl w:ilvl="7">
      <w:start w:val="0"/>
      <w:numFmt w:val="bullet"/>
      <w:lvlText w:val="•"/>
      <w:lvlJc w:val="left"/>
      <w:pPr>
        <w:ind w:left="7620" w:hanging="308"/>
      </w:pPr>
      <w:rPr/>
    </w:lvl>
    <w:lvl w:ilvl="8">
      <w:start w:val="0"/>
      <w:numFmt w:val="bullet"/>
      <w:lvlText w:val="•"/>
      <w:lvlJc w:val="left"/>
      <w:pPr>
        <w:ind w:left="8640" w:hanging="308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031" w:hanging="173"/>
      </w:pPr>
      <w:rPr>
        <w:rFonts w:ascii="Arial" w:cs="Arial" w:eastAsia="Arial" w:hAnsi="Arial"/>
        <w:sz w:val="16"/>
        <w:szCs w:val="16"/>
      </w:rPr>
    </w:lvl>
    <w:lvl w:ilvl="1">
      <w:start w:val="0"/>
      <w:numFmt w:val="bullet"/>
      <w:lvlText w:val="•"/>
      <w:lvlJc w:val="left"/>
      <w:pPr>
        <w:ind w:left="4704" w:hanging="173"/>
      </w:pPr>
      <w:rPr/>
    </w:lvl>
    <w:lvl w:ilvl="2">
      <w:start w:val="0"/>
      <w:numFmt w:val="bullet"/>
      <w:lvlText w:val="•"/>
      <w:lvlJc w:val="left"/>
      <w:pPr>
        <w:ind w:left="5368" w:hanging="173"/>
      </w:pPr>
      <w:rPr/>
    </w:lvl>
    <w:lvl w:ilvl="3">
      <w:start w:val="0"/>
      <w:numFmt w:val="bullet"/>
      <w:lvlText w:val="•"/>
      <w:lvlJc w:val="left"/>
      <w:pPr>
        <w:ind w:left="6032" w:hanging="172.9999999999991"/>
      </w:pPr>
      <w:rPr/>
    </w:lvl>
    <w:lvl w:ilvl="4">
      <w:start w:val="0"/>
      <w:numFmt w:val="bullet"/>
      <w:lvlText w:val="•"/>
      <w:lvlJc w:val="left"/>
      <w:pPr>
        <w:ind w:left="6696" w:hanging="172.9999999999991"/>
      </w:pPr>
      <w:rPr/>
    </w:lvl>
    <w:lvl w:ilvl="5">
      <w:start w:val="0"/>
      <w:numFmt w:val="bullet"/>
      <w:lvlText w:val="•"/>
      <w:lvlJc w:val="left"/>
      <w:pPr>
        <w:ind w:left="7360" w:hanging="173"/>
      </w:pPr>
      <w:rPr/>
    </w:lvl>
    <w:lvl w:ilvl="6">
      <w:start w:val="0"/>
      <w:numFmt w:val="bullet"/>
      <w:lvlText w:val="•"/>
      <w:lvlJc w:val="left"/>
      <w:pPr>
        <w:ind w:left="8024" w:hanging="173"/>
      </w:pPr>
      <w:rPr/>
    </w:lvl>
    <w:lvl w:ilvl="7">
      <w:start w:val="0"/>
      <w:numFmt w:val="bullet"/>
      <w:lvlText w:val="•"/>
      <w:lvlJc w:val="left"/>
      <w:pPr>
        <w:ind w:left="8688" w:hanging="173"/>
      </w:pPr>
      <w:rPr/>
    </w:lvl>
    <w:lvl w:ilvl="8">
      <w:start w:val="0"/>
      <w:numFmt w:val="bullet"/>
      <w:lvlText w:val="•"/>
      <w:lvlJc w:val="left"/>
      <w:pPr>
        <w:ind w:left="9352" w:hanging="173"/>
      </w:pPr>
      <w:rPr/>
    </w:lvl>
  </w:abstractNum>
  <w:abstractNum w:abstractNumId="4">
    <w:lvl w:ilvl="0">
      <w:start w:val="8"/>
      <w:numFmt w:val="decimal"/>
      <w:lvlText w:val="%1"/>
      <w:lvlJc w:val="left"/>
      <w:pPr>
        <w:ind w:left="167" w:hanging="308"/>
      </w:pPr>
      <w:rPr/>
    </w:lvl>
    <w:lvl w:ilvl="1">
      <w:start w:val="1"/>
      <w:numFmt w:val="decimal"/>
      <w:lvlText w:val="%1.%2."/>
      <w:lvlJc w:val="left"/>
      <w:pPr>
        <w:ind w:left="167" w:hanging="308"/>
      </w:pPr>
      <w:rPr>
        <w:rFonts w:ascii="Arial" w:cs="Arial" w:eastAsia="Arial" w:hAnsi="Arial"/>
        <w:sz w:val="16"/>
        <w:szCs w:val="16"/>
      </w:rPr>
    </w:lvl>
    <w:lvl w:ilvl="2">
      <w:start w:val="0"/>
      <w:numFmt w:val="bullet"/>
      <w:lvlText w:val="•"/>
      <w:lvlJc w:val="left"/>
      <w:pPr>
        <w:ind w:left="2264" w:hanging="308"/>
      </w:pPr>
      <w:rPr/>
    </w:lvl>
    <w:lvl w:ilvl="3">
      <w:start w:val="0"/>
      <w:numFmt w:val="bullet"/>
      <w:lvlText w:val="•"/>
      <w:lvlJc w:val="left"/>
      <w:pPr>
        <w:ind w:left="3316" w:hanging="308"/>
      </w:pPr>
      <w:rPr/>
    </w:lvl>
    <w:lvl w:ilvl="4">
      <w:start w:val="0"/>
      <w:numFmt w:val="bullet"/>
      <w:lvlText w:val="•"/>
      <w:lvlJc w:val="left"/>
      <w:pPr>
        <w:ind w:left="4368" w:hanging="308"/>
      </w:pPr>
      <w:rPr/>
    </w:lvl>
    <w:lvl w:ilvl="5">
      <w:start w:val="0"/>
      <w:numFmt w:val="bullet"/>
      <w:lvlText w:val="•"/>
      <w:lvlJc w:val="left"/>
      <w:pPr>
        <w:ind w:left="5420" w:hanging="308"/>
      </w:pPr>
      <w:rPr/>
    </w:lvl>
    <w:lvl w:ilvl="6">
      <w:start w:val="0"/>
      <w:numFmt w:val="bullet"/>
      <w:lvlText w:val="•"/>
      <w:lvlJc w:val="left"/>
      <w:pPr>
        <w:ind w:left="6472" w:hanging="307.9999999999991"/>
      </w:pPr>
      <w:rPr/>
    </w:lvl>
    <w:lvl w:ilvl="7">
      <w:start w:val="0"/>
      <w:numFmt w:val="bullet"/>
      <w:lvlText w:val="•"/>
      <w:lvlJc w:val="left"/>
      <w:pPr>
        <w:ind w:left="7524" w:hanging="308"/>
      </w:pPr>
      <w:rPr/>
    </w:lvl>
    <w:lvl w:ilvl="8">
      <w:start w:val="0"/>
      <w:numFmt w:val="bullet"/>
      <w:lvlText w:val="•"/>
      <w:lvlJc w:val="left"/>
      <w:pPr>
        <w:ind w:left="8576" w:hanging="308"/>
      </w:pPr>
      <w:rPr/>
    </w:lvl>
  </w:abstractNum>
  <w:abstractNum w:abstractNumId="5">
    <w:lvl w:ilvl="0">
      <w:start w:val="7"/>
      <w:numFmt w:val="decimal"/>
      <w:lvlText w:val="%1"/>
      <w:lvlJc w:val="left"/>
      <w:pPr>
        <w:ind w:left="474" w:hanging="308"/>
      </w:pPr>
      <w:rPr/>
    </w:lvl>
    <w:lvl w:ilvl="1">
      <w:start w:val="1"/>
      <w:numFmt w:val="decimal"/>
      <w:lvlText w:val="%1.%2."/>
      <w:lvlJc w:val="left"/>
      <w:pPr>
        <w:ind w:left="474" w:hanging="308"/>
      </w:pPr>
      <w:rPr>
        <w:rFonts w:ascii="Arial" w:cs="Arial" w:eastAsia="Arial" w:hAnsi="Arial"/>
        <w:sz w:val="16"/>
        <w:szCs w:val="16"/>
      </w:rPr>
    </w:lvl>
    <w:lvl w:ilvl="2">
      <w:start w:val="0"/>
      <w:numFmt w:val="bullet"/>
      <w:lvlText w:val="•"/>
      <w:lvlJc w:val="left"/>
      <w:pPr>
        <w:ind w:left="2520" w:hanging="308"/>
      </w:pPr>
      <w:rPr/>
    </w:lvl>
    <w:lvl w:ilvl="3">
      <w:start w:val="0"/>
      <w:numFmt w:val="bullet"/>
      <w:lvlText w:val="•"/>
      <w:lvlJc w:val="left"/>
      <w:pPr>
        <w:ind w:left="3540" w:hanging="308"/>
      </w:pPr>
      <w:rPr/>
    </w:lvl>
    <w:lvl w:ilvl="4">
      <w:start w:val="0"/>
      <w:numFmt w:val="bullet"/>
      <w:lvlText w:val="•"/>
      <w:lvlJc w:val="left"/>
      <w:pPr>
        <w:ind w:left="4560" w:hanging="308"/>
      </w:pPr>
      <w:rPr/>
    </w:lvl>
    <w:lvl w:ilvl="5">
      <w:start w:val="0"/>
      <w:numFmt w:val="bullet"/>
      <w:lvlText w:val="•"/>
      <w:lvlJc w:val="left"/>
      <w:pPr>
        <w:ind w:left="5580" w:hanging="308"/>
      </w:pPr>
      <w:rPr/>
    </w:lvl>
    <w:lvl w:ilvl="6">
      <w:start w:val="0"/>
      <w:numFmt w:val="bullet"/>
      <w:lvlText w:val="•"/>
      <w:lvlJc w:val="left"/>
      <w:pPr>
        <w:ind w:left="6600" w:hanging="308"/>
      </w:pPr>
      <w:rPr/>
    </w:lvl>
    <w:lvl w:ilvl="7">
      <w:start w:val="0"/>
      <w:numFmt w:val="bullet"/>
      <w:lvlText w:val="•"/>
      <w:lvlJc w:val="left"/>
      <w:pPr>
        <w:ind w:left="7620" w:hanging="308"/>
      </w:pPr>
      <w:rPr/>
    </w:lvl>
    <w:lvl w:ilvl="8">
      <w:start w:val="0"/>
      <w:numFmt w:val="bullet"/>
      <w:lvlText w:val="•"/>
      <w:lvlJc w:val="left"/>
      <w:pPr>
        <w:ind w:left="8640" w:hanging="308"/>
      </w:pPr>
      <w:rPr/>
    </w:lvl>
  </w:abstractNum>
  <w:abstractNum w:abstractNumId="6">
    <w:lvl w:ilvl="0">
      <w:start w:val="6"/>
      <w:numFmt w:val="decimal"/>
      <w:lvlText w:val="%1"/>
      <w:lvlJc w:val="left"/>
      <w:pPr>
        <w:ind w:left="474" w:hanging="308"/>
      </w:pPr>
      <w:rPr/>
    </w:lvl>
    <w:lvl w:ilvl="1">
      <w:start w:val="1"/>
      <w:numFmt w:val="decimal"/>
      <w:lvlText w:val="%1.%2."/>
      <w:lvlJc w:val="left"/>
      <w:pPr>
        <w:ind w:left="474" w:hanging="308"/>
      </w:pPr>
      <w:rPr>
        <w:rFonts w:ascii="Arial" w:cs="Arial" w:eastAsia="Arial" w:hAnsi="Arial"/>
        <w:sz w:val="16"/>
        <w:szCs w:val="16"/>
      </w:rPr>
    </w:lvl>
    <w:lvl w:ilvl="2">
      <w:start w:val="0"/>
      <w:numFmt w:val="bullet"/>
      <w:lvlText w:val="•"/>
      <w:lvlJc w:val="left"/>
      <w:pPr>
        <w:ind w:left="2520" w:hanging="308"/>
      </w:pPr>
      <w:rPr/>
    </w:lvl>
    <w:lvl w:ilvl="3">
      <w:start w:val="0"/>
      <w:numFmt w:val="bullet"/>
      <w:lvlText w:val="•"/>
      <w:lvlJc w:val="left"/>
      <w:pPr>
        <w:ind w:left="3540" w:hanging="308"/>
      </w:pPr>
      <w:rPr/>
    </w:lvl>
    <w:lvl w:ilvl="4">
      <w:start w:val="0"/>
      <w:numFmt w:val="bullet"/>
      <w:lvlText w:val="•"/>
      <w:lvlJc w:val="left"/>
      <w:pPr>
        <w:ind w:left="4560" w:hanging="308"/>
      </w:pPr>
      <w:rPr/>
    </w:lvl>
    <w:lvl w:ilvl="5">
      <w:start w:val="0"/>
      <w:numFmt w:val="bullet"/>
      <w:lvlText w:val="•"/>
      <w:lvlJc w:val="left"/>
      <w:pPr>
        <w:ind w:left="5580" w:hanging="308"/>
      </w:pPr>
      <w:rPr/>
    </w:lvl>
    <w:lvl w:ilvl="6">
      <w:start w:val="0"/>
      <w:numFmt w:val="bullet"/>
      <w:lvlText w:val="•"/>
      <w:lvlJc w:val="left"/>
      <w:pPr>
        <w:ind w:left="6600" w:hanging="308"/>
      </w:pPr>
      <w:rPr/>
    </w:lvl>
    <w:lvl w:ilvl="7">
      <w:start w:val="0"/>
      <w:numFmt w:val="bullet"/>
      <w:lvlText w:val="•"/>
      <w:lvlJc w:val="left"/>
      <w:pPr>
        <w:ind w:left="7620" w:hanging="308"/>
      </w:pPr>
      <w:rPr/>
    </w:lvl>
    <w:lvl w:ilvl="8">
      <w:start w:val="0"/>
      <w:numFmt w:val="bullet"/>
      <w:lvlText w:val="•"/>
      <w:lvlJc w:val="left"/>
      <w:pPr>
        <w:ind w:left="8640" w:hanging="308"/>
      </w:pPr>
      <w:rPr/>
    </w:lvl>
  </w:abstractNum>
  <w:abstractNum w:abstractNumId="7">
    <w:lvl w:ilvl="0">
      <w:start w:val="4"/>
      <w:numFmt w:val="decimal"/>
      <w:lvlText w:val="%1"/>
      <w:lvlJc w:val="left"/>
      <w:pPr>
        <w:ind w:left="167" w:hanging="308"/>
      </w:pPr>
      <w:rPr/>
    </w:lvl>
    <w:lvl w:ilvl="1">
      <w:start w:val="1"/>
      <w:numFmt w:val="decimal"/>
      <w:lvlText w:val="%1.%2."/>
      <w:lvlJc w:val="left"/>
      <w:pPr>
        <w:ind w:left="167" w:hanging="308"/>
      </w:pPr>
      <w:rPr>
        <w:rFonts w:ascii="Arial" w:cs="Arial" w:eastAsia="Arial" w:hAnsi="Arial"/>
        <w:sz w:val="16"/>
        <w:szCs w:val="16"/>
      </w:rPr>
    </w:lvl>
    <w:lvl w:ilvl="2">
      <w:start w:val="0"/>
      <w:numFmt w:val="bullet"/>
      <w:lvlText w:val="•"/>
      <w:lvlJc w:val="left"/>
      <w:pPr>
        <w:ind w:left="2264" w:hanging="308"/>
      </w:pPr>
      <w:rPr/>
    </w:lvl>
    <w:lvl w:ilvl="3">
      <w:start w:val="0"/>
      <w:numFmt w:val="bullet"/>
      <w:lvlText w:val="•"/>
      <w:lvlJc w:val="left"/>
      <w:pPr>
        <w:ind w:left="3316" w:hanging="308"/>
      </w:pPr>
      <w:rPr/>
    </w:lvl>
    <w:lvl w:ilvl="4">
      <w:start w:val="0"/>
      <w:numFmt w:val="bullet"/>
      <w:lvlText w:val="•"/>
      <w:lvlJc w:val="left"/>
      <w:pPr>
        <w:ind w:left="4368" w:hanging="308"/>
      </w:pPr>
      <w:rPr/>
    </w:lvl>
    <w:lvl w:ilvl="5">
      <w:start w:val="0"/>
      <w:numFmt w:val="bullet"/>
      <w:lvlText w:val="•"/>
      <w:lvlJc w:val="left"/>
      <w:pPr>
        <w:ind w:left="5420" w:hanging="308"/>
      </w:pPr>
      <w:rPr/>
    </w:lvl>
    <w:lvl w:ilvl="6">
      <w:start w:val="0"/>
      <w:numFmt w:val="bullet"/>
      <w:lvlText w:val="•"/>
      <w:lvlJc w:val="left"/>
      <w:pPr>
        <w:ind w:left="6472" w:hanging="307.9999999999991"/>
      </w:pPr>
      <w:rPr/>
    </w:lvl>
    <w:lvl w:ilvl="7">
      <w:start w:val="0"/>
      <w:numFmt w:val="bullet"/>
      <w:lvlText w:val="•"/>
      <w:lvlJc w:val="left"/>
      <w:pPr>
        <w:ind w:left="7524" w:hanging="308"/>
      </w:pPr>
      <w:rPr/>
    </w:lvl>
    <w:lvl w:ilvl="8">
      <w:start w:val="0"/>
      <w:numFmt w:val="bullet"/>
      <w:lvlText w:val="•"/>
      <w:lvlJc w:val="left"/>
      <w:pPr>
        <w:ind w:left="8576" w:hanging="308"/>
      </w:pPr>
      <w:rPr/>
    </w:lvl>
  </w:abstractNum>
  <w:abstractNum w:abstractNumId="8">
    <w:lvl w:ilvl="0">
      <w:start w:val="3"/>
      <w:numFmt w:val="decimal"/>
      <w:lvlText w:val="%1"/>
      <w:lvlJc w:val="left"/>
      <w:pPr>
        <w:ind w:left="474" w:hanging="308"/>
      </w:pPr>
      <w:rPr/>
    </w:lvl>
    <w:lvl w:ilvl="1">
      <w:start w:val="4"/>
      <w:numFmt w:val="decimal"/>
      <w:lvlText w:val="%1.%2."/>
      <w:lvlJc w:val="left"/>
      <w:pPr>
        <w:ind w:left="474" w:hanging="308"/>
      </w:pPr>
      <w:rPr>
        <w:rFonts w:ascii="Arial" w:cs="Arial" w:eastAsia="Arial" w:hAnsi="Arial"/>
        <w:sz w:val="16"/>
        <w:szCs w:val="16"/>
      </w:rPr>
    </w:lvl>
    <w:lvl w:ilvl="2">
      <w:start w:val="0"/>
      <w:numFmt w:val="bullet"/>
      <w:lvlText w:val="•"/>
      <w:lvlJc w:val="left"/>
      <w:pPr>
        <w:ind w:left="560" w:hanging="101"/>
      </w:pPr>
      <w:rPr>
        <w:rFonts w:ascii="Arial" w:cs="Arial" w:eastAsia="Arial" w:hAnsi="Arial"/>
        <w:sz w:val="16"/>
        <w:szCs w:val="16"/>
      </w:rPr>
    </w:lvl>
    <w:lvl w:ilvl="3">
      <w:start w:val="0"/>
      <w:numFmt w:val="bullet"/>
      <w:lvlText w:val="•"/>
      <w:lvlJc w:val="left"/>
      <w:pPr>
        <w:ind w:left="2808" w:hanging="101"/>
      </w:pPr>
      <w:rPr/>
    </w:lvl>
    <w:lvl w:ilvl="4">
      <w:start w:val="0"/>
      <w:numFmt w:val="bullet"/>
      <w:lvlText w:val="•"/>
      <w:lvlJc w:val="left"/>
      <w:pPr>
        <w:ind w:left="3933" w:hanging="101"/>
      </w:pPr>
      <w:rPr/>
    </w:lvl>
    <w:lvl w:ilvl="5">
      <w:start w:val="0"/>
      <w:numFmt w:val="bullet"/>
      <w:lvlText w:val="•"/>
      <w:lvlJc w:val="left"/>
      <w:pPr>
        <w:ind w:left="5057" w:hanging="101"/>
      </w:pPr>
      <w:rPr/>
    </w:lvl>
    <w:lvl w:ilvl="6">
      <w:start w:val="0"/>
      <w:numFmt w:val="bullet"/>
      <w:lvlText w:val="•"/>
      <w:lvlJc w:val="left"/>
      <w:pPr>
        <w:ind w:left="6182" w:hanging="101"/>
      </w:pPr>
      <w:rPr/>
    </w:lvl>
    <w:lvl w:ilvl="7">
      <w:start w:val="0"/>
      <w:numFmt w:val="bullet"/>
      <w:lvlText w:val="•"/>
      <w:lvlJc w:val="left"/>
      <w:pPr>
        <w:ind w:left="7306" w:hanging="101"/>
      </w:pPr>
      <w:rPr/>
    </w:lvl>
    <w:lvl w:ilvl="8">
      <w:start w:val="0"/>
      <w:numFmt w:val="bullet"/>
      <w:lvlText w:val="•"/>
      <w:lvlJc w:val="left"/>
      <w:pPr>
        <w:ind w:left="8431" w:hanging="101"/>
      </w:pPr>
      <w:rPr/>
    </w:lvl>
  </w:abstractNum>
  <w:abstractNum w:abstractNumId="9">
    <w:lvl w:ilvl="0">
      <w:start w:val="3"/>
      <w:numFmt w:val="decimal"/>
      <w:lvlText w:val="%1"/>
      <w:lvlJc w:val="left"/>
      <w:pPr>
        <w:ind w:left="474" w:hanging="308"/>
      </w:pPr>
      <w:rPr/>
    </w:lvl>
    <w:lvl w:ilvl="1">
      <w:start w:val="1"/>
      <w:numFmt w:val="decimal"/>
      <w:lvlText w:val="%1.%2."/>
      <w:lvlJc w:val="left"/>
      <w:pPr>
        <w:ind w:left="474" w:hanging="308"/>
      </w:pPr>
      <w:rPr>
        <w:rFonts w:ascii="Arial" w:cs="Arial" w:eastAsia="Arial" w:hAnsi="Arial"/>
        <w:sz w:val="16"/>
        <w:szCs w:val="16"/>
      </w:rPr>
    </w:lvl>
    <w:lvl w:ilvl="2">
      <w:start w:val="0"/>
      <w:numFmt w:val="bullet"/>
      <w:lvlText w:val="•"/>
      <w:lvlJc w:val="left"/>
      <w:pPr>
        <w:ind w:left="560" w:hanging="101"/>
      </w:pPr>
      <w:rPr>
        <w:rFonts w:ascii="Arial" w:cs="Arial" w:eastAsia="Arial" w:hAnsi="Arial"/>
        <w:sz w:val="16"/>
        <w:szCs w:val="16"/>
      </w:rPr>
    </w:lvl>
    <w:lvl w:ilvl="3">
      <w:start w:val="0"/>
      <w:numFmt w:val="bullet"/>
      <w:lvlText w:val="•"/>
      <w:lvlJc w:val="left"/>
      <w:pPr>
        <w:ind w:left="2808" w:hanging="101"/>
      </w:pPr>
      <w:rPr/>
    </w:lvl>
    <w:lvl w:ilvl="4">
      <w:start w:val="0"/>
      <w:numFmt w:val="bullet"/>
      <w:lvlText w:val="•"/>
      <w:lvlJc w:val="left"/>
      <w:pPr>
        <w:ind w:left="3933" w:hanging="101"/>
      </w:pPr>
      <w:rPr/>
    </w:lvl>
    <w:lvl w:ilvl="5">
      <w:start w:val="0"/>
      <w:numFmt w:val="bullet"/>
      <w:lvlText w:val="•"/>
      <w:lvlJc w:val="left"/>
      <w:pPr>
        <w:ind w:left="5057" w:hanging="101"/>
      </w:pPr>
      <w:rPr/>
    </w:lvl>
    <w:lvl w:ilvl="6">
      <w:start w:val="0"/>
      <w:numFmt w:val="bullet"/>
      <w:lvlText w:val="•"/>
      <w:lvlJc w:val="left"/>
      <w:pPr>
        <w:ind w:left="6182" w:hanging="101"/>
      </w:pPr>
      <w:rPr/>
    </w:lvl>
    <w:lvl w:ilvl="7">
      <w:start w:val="0"/>
      <w:numFmt w:val="bullet"/>
      <w:lvlText w:val="•"/>
      <w:lvlJc w:val="left"/>
      <w:pPr>
        <w:ind w:left="7306" w:hanging="101"/>
      </w:pPr>
      <w:rPr/>
    </w:lvl>
    <w:lvl w:ilvl="8">
      <w:start w:val="0"/>
      <w:numFmt w:val="bullet"/>
      <w:lvlText w:val="•"/>
      <w:lvlJc w:val="left"/>
      <w:pPr>
        <w:ind w:left="8431" w:hanging="10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" w:lineRule="auto"/>
      <w:ind w:left="1732" w:right="170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" w:lineRule="auto"/>
      <w:ind w:left="1732" w:right="170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ru-RU"/>
    </w:rPr>
  </w:style>
  <w:style w:type="paragraph" w:styleId="BodyText">
    <w:name w:val="Body Text"/>
    <w:basedOn w:val="Normal"/>
    <w:uiPriority w:val="1"/>
    <w:qFormat w:val="1"/>
    <w:pPr>
      <w:ind w:left="167"/>
    </w:pPr>
    <w:rPr>
      <w:rFonts w:ascii="Arial" w:cs="Arial" w:eastAsia="Arial" w:hAnsi="Arial"/>
      <w:sz w:val="16"/>
      <w:szCs w:val="16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spacing w:before="60"/>
      <w:ind w:left="1732" w:right="1701"/>
      <w:jc w:val="center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ind w:left="167"/>
    </w:pPr>
    <w:rPr>
      <w:rFonts w:ascii="Arial" w:cs="Arial" w:eastAsia="Arial" w:hAnsi="Arial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>
      <w:spacing w:before="56" w:line="163" w:lineRule="exact"/>
      <w:ind w:left="1356" w:right="1346"/>
      <w:jc w:val="center"/>
    </w:pPr>
    <w:rPr>
      <w:rFonts w:ascii="Arial" w:cs="Arial" w:eastAsia="Arial" w:hAnsi="Arial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J2PBG6Jwg3rQYRQtjxQqgVMoxA==">CgMxLjAaGwoBMBIWChQIB0IQCgdWZXJkYW5hEgVBcmlhbBobCgExEhYKFAgHQhAKB1ZlcmRhbmESBUFyaWFsOAByITFzd1Ixc3R1Uzc0VkxEOGdWR1FhSUZtdGt4SEtiWlBHSg==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2021-06-01T11:54:49Z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2012-11-09T00:00:00Z</vt:lpwstr>
  </property>
  <property fmtid="{D5CDD505-2E9C-101B-9397-08002B2CF9AE}" pid="3" name="LastSaved">
    <vt:lpwstr>2021-06-01T00:00:00Z</vt:lpwstr>
  </property>
</Properties>
</file>